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Ergebnisse der Wahl des Kirchengemeinderats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am 22. März 2020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567"/>
          <w:tab w:val="left" w:pos="8789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  <w:t>in der Kirchengemeinde St. Michael Schwäbisch Gmünd</w:t>
      </w:r>
    </w:p>
    <w:p>
      <w:pPr>
        <w:pStyle w:val="Normal"/>
        <w:tabs>
          <w:tab w:val="clear" w:pos="567"/>
          <w:tab w:val="left" w:pos="8789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 Dekanat Ostalb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Hiermit wird das vom Wahlausschuss festgestellte Ergebnis der Kirchengemeinderatswahl bekannt gegeben: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krper"/>
        <w:numPr>
          <w:ilvl w:val="0"/>
          <w:numId w:val="3"/>
        </w:numPr>
        <w:tabs>
          <w:tab w:val="clear" w:pos="567"/>
          <w:tab w:val="left" w:pos="4536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Die Zahl der Wahlberechtigten: </w:t>
        <w:tab/>
        <w:t>1032</w:t>
      </w:r>
    </w:p>
    <w:p>
      <w:pPr>
        <w:pStyle w:val="Textkrper"/>
        <w:numPr>
          <w:ilvl w:val="0"/>
          <w:numId w:val="3"/>
        </w:numPr>
        <w:tabs>
          <w:tab w:val="clear" w:pos="567"/>
          <w:tab w:val="left" w:pos="4536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Die Zahl der Wähler/-innen: </w:t>
        <w:tab/>
        <w:t>192</w:t>
      </w:r>
    </w:p>
    <w:p>
      <w:pPr>
        <w:pStyle w:val="Textkrper"/>
        <w:numPr>
          <w:ilvl w:val="0"/>
          <w:numId w:val="3"/>
        </w:numPr>
        <w:tabs>
          <w:tab w:val="clear" w:pos="567"/>
          <w:tab w:val="left" w:pos="4536" w:leader="none"/>
        </w:tabs>
        <w:spacing w:lineRule="auto" w:line="360"/>
        <w:ind w:left="357" w:right="0" w:hanging="3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Die Zahl der gültigen Stimmzettel: </w:t>
        <w:tab/>
        <w:t>191</w:t>
      </w:r>
    </w:p>
    <w:p>
      <w:pPr>
        <w:pStyle w:val="Textkrper"/>
        <w:numPr>
          <w:ilvl w:val="0"/>
          <w:numId w:val="3"/>
        </w:numPr>
        <w:tabs>
          <w:tab w:val="clear" w:pos="567"/>
          <w:tab w:val="left" w:pos="4536" w:leader="none"/>
        </w:tabs>
        <w:spacing w:lineRule="auto" w:line="360"/>
        <w:ind w:left="357" w:right="0" w:hanging="3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Die Zahl der ungültigen Stimmzettel: </w:t>
        <w:tab/>
        <w:t>1</w:t>
      </w:r>
    </w:p>
    <w:p>
      <w:pPr>
        <w:pStyle w:val="Textkrper"/>
        <w:numPr>
          <w:ilvl w:val="0"/>
          <w:numId w:val="3"/>
        </w:numPr>
        <w:tabs>
          <w:tab w:val="clear" w:pos="567"/>
          <w:tab w:val="left" w:pos="4536" w:leader="none"/>
        </w:tabs>
        <w:spacing w:lineRule="auto" w:line="360"/>
        <w:ind w:left="357" w:right="0" w:hanging="3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Die Zahl der gültigen Stimmen: </w:t>
        <w:tab/>
        <w:t>1512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krper"/>
        <w:tabs>
          <w:tab w:val="clear" w:pos="567"/>
          <w:tab w:val="right" w:pos="9072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Namen der Gewählten mit Stimmenzahl:</w:t>
      </w:r>
    </w:p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791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3"/>
        <w:gridCol w:w="2137"/>
      </w:tblGrid>
      <w:tr>
        <w:trPr>
          <w:trHeight w:val="28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snapToGrid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Name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Stimmen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Schmid, Rosi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167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Domes, Gabriele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162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Stipic, Predrag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162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Alfieh, Dominique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157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Hiegler-Beil, Walburga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152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Krieg, Thomas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152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Junker, Barbara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146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Fritz, Horst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142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Vatheuer, Peter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</w:t>
            </w:r>
          </w:p>
        </w:tc>
      </w:tr>
      <w:tr>
        <w:trPr>
          <w:trHeight w:val="4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Kristen, Regine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krper"/>
              <w:tabs>
                <w:tab w:val="clear" w:pos="567"/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135</w:t>
            </w:r>
          </w:p>
        </w:tc>
      </w:tr>
    </w:tbl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krper"/>
        <w:tabs>
          <w:tab w:val="clear" w:pos="567"/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right" w:pos="7797" w:leader="none"/>
          <w:tab w:val="right" w:pos="9214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7" w:top="1418" w:footer="510" w:bottom="1418" w:gutter="0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3" w:type="dxa"/>
      <w:jc w:val="left"/>
      <w:tblInd w:w="-80" w:type="dxa"/>
      <w:tblBorders/>
      <w:tblCellMar>
        <w:top w:w="0" w:type="dxa"/>
        <w:left w:w="80" w:type="dxa"/>
        <w:bottom w:w="0" w:type="dxa"/>
        <w:right w:w="80" w:type="dxa"/>
      </w:tblCellMar>
    </w:tblPr>
    <w:tblGrid>
      <w:gridCol w:w="7360"/>
      <w:gridCol w:w="2913"/>
    </w:tblGrid>
    <w:tr>
      <w:trPr>
        <w:cantSplit w:val="true"/>
      </w:trPr>
      <w:tc>
        <w:tcPr>
          <w:tcW w:w="7360" w:type="dxa"/>
          <w:tcBorders/>
          <w:shd w:fill="auto" w:val="clear"/>
        </w:tcPr>
        <w:p>
          <w:pPr>
            <w:pStyle w:val="Fuzeile"/>
            <w:tabs>
              <w:tab w:val="clear" w:pos="567"/>
              <w:tab w:val="right" w:pos="10200" w:leader="none"/>
            </w:tabs>
            <w:snapToGrid w:val="false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2913" w:type="dxa"/>
          <w:tcBorders/>
          <w:shd w:fill="auto" w:val="clear"/>
        </w:tcPr>
        <w:p>
          <w:pPr>
            <w:pStyle w:val="Fuzeile"/>
            <w:tabs>
              <w:tab w:val="clear" w:pos="567"/>
              <w:tab w:val="right" w:pos="10200" w:leader="none"/>
            </w:tabs>
            <w:snapToGrid w:val="false"/>
            <w:jc w:val="right"/>
            <w:rPr>
              <w:sz w:val="24"/>
            </w:rPr>
          </w:pPr>
          <w:r>
            <w:rPr>
              <w:sz w:val="24"/>
            </w:rPr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ind w:left="0" w:right="4139" w:hanging="0"/>
      <w:rPr>
        <w:b/>
        <w:b/>
      </w:rPr>
    </w:pPr>
    <w:r>
      <w:rPr>
        <w:b/>
      </w:rPr>
    </w:r>
  </w:p>
  <w:p>
    <w:pPr>
      <w:pStyle w:val="Kopfzeile"/>
      <w:tabs>
        <w:tab w:val="clear" w:pos="567"/>
        <w:tab w:val="right" w:pos="3402" w:leader="none"/>
      </w:tabs>
      <w:ind w:left="0" w:right="4139" w:hanging="0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851"/>
        </w:tabs>
        <w:ind w:left="851" w:hanging="851"/>
      </w:pPr>
      <w:rPr/>
    </w:lvl>
    <w:lvl w:ilvl="1">
      <w:start w:val="1"/>
      <w:pStyle w:val="Berschrift2"/>
      <w:numFmt w:val="decimal"/>
      <w:lvlText w:val="%1.%2"/>
      <w:lvlJc w:val="left"/>
      <w:pPr>
        <w:tabs>
          <w:tab w:val="num" w:pos="851"/>
        </w:tabs>
        <w:ind w:left="851" w:hanging="851"/>
      </w:pPr>
      <w:rPr/>
    </w:lvl>
    <w:lvl w:ilvl="2">
      <w:start w:val="1"/>
      <w:pStyle w:val="Berschrift3"/>
      <w:numFmt w:val="decimal"/>
      <w:lvlText w:val="%1.%2.%3"/>
      <w:lvlJc w:val="left"/>
      <w:pPr>
        <w:tabs>
          <w:tab w:val="num" w:pos="851"/>
        </w:tabs>
        <w:ind w:left="851" w:hanging="851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─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tLeast" w:line="280"/>
      <w:jc w:val="both"/>
    </w:pPr>
    <w:rPr>
      <w:rFonts w:ascii="Arial" w:hAnsi="Arial" w:eastAsia="Times New Roman" w:cs="Arial"/>
      <w:color w:val="auto"/>
      <w:sz w:val="20"/>
      <w:szCs w:val="20"/>
      <w:lang w:val="de-DE" w:bidi="ar-SA" w:eastAsia="zh-CN"/>
    </w:rPr>
  </w:style>
  <w:style w:type="paragraph" w:styleId="Berschrift1">
    <w:name w:val="Heading 1"/>
    <w:basedOn w:val="Normal"/>
    <w:next w:val="Text"/>
    <w:qFormat/>
    <w:pPr>
      <w:numPr>
        <w:ilvl w:val="0"/>
        <w:numId w:val="1"/>
      </w:numPr>
      <w:spacing w:lineRule="atLeast" w:line="260" w:before="260" w:after="260"/>
      <w:outlineLvl w:val="0"/>
    </w:pPr>
    <w:rPr>
      <w:b/>
    </w:rPr>
  </w:style>
  <w:style w:type="paragraph" w:styleId="Berschrift2">
    <w:name w:val="Heading 2"/>
    <w:basedOn w:val="Berschrift1"/>
    <w:next w:val="Text"/>
    <w:qFormat/>
    <w:pPr>
      <w:numPr>
        <w:ilvl w:val="1"/>
        <w:numId w:val="1"/>
      </w:numPr>
      <w:outlineLvl w:val="1"/>
    </w:pPr>
    <w:rPr/>
  </w:style>
  <w:style w:type="paragraph" w:styleId="Berschrift3">
    <w:name w:val="Heading 3"/>
    <w:basedOn w:val="Berschrift1"/>
    <w:next w:val="Text"/>
    <w:qFormat/>
    <w:pPr>
      <w:numPr>
        <w:ilvl w:val="2"/>
        <w:numId w:val="1"/>
      </w:numPr>
      <w:outlineLvl w:val="2"/>
    </w:pPr>
    <w:rPr/>
  </w:style>
  <w:style w:type="paragraph" w:styleId="Berschrift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sz w:val="16"/>
    </w:rPr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cs="Times New Roman"/>
      <w:sz w:val="16"/>
    </w:rPr>
  </w:style>
  <w:style w:type="character" w:styleId="WW8Num7z0">
    <w:name w:val="WW8Num7z0"/>
    <w:qFormat/>
    <w:rPr>
      <w:sz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AbsatzStandardschriftart">
    <w:name w:val="Absatz-Standardschriftart"/>
    <w:qFormat/>
    <w:rPr/>
  </w:style>
  <w:style w:type="character" w:styleId="Seitennummer">
    <w:name w:val="Seitennummer"/>
    <w:rPr>
      <w:rFonts w:ascii="Arial" w:hAnsi="Arial" w:cs="Arial"/>
      <w:sz w:val="22"/>
    </w:rPr>
  </w:style>
  <w:style w:type="character" w:styleId="Funotenzeichen">
    <w:name w:val="Fußnotenzeichen"/>
    <w:qFormat/>
    <w:rPr>
      <w:vertAlign w:val="superscript"/>
    </w:rPr>
  </w:style>
  <w:style w:type="character" w:styleId="DefaultParagraphFontPHPDOCX">
    <w:name w:val="Default Paragraph Font PHPDOCX"/>
    <w:qFormat/>
    <w:rPr/>
  </w:style>
  <w:style w:type="character" w:styleId="TitleCarPHPDOCX">
    <w:name w:val="Title Car PHPDOCX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ubtitleCarPHPDOCX">
    <w:name w:val="Subtitle Car PHPDOCX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AnnotationreferencePHPDOCX">
    <w:name w:val="annotation reference PHPDOCX"/>
    <w:qFormat/>
    <w:rPr>
      <w:sz w:val="16"/>
      <w:szCs w:val="16"/>
    </w:rPr>
  </w:style>
  <w:style w:type="character" w:styleId="CommentTextCharPHPDOCX">
    <w:name w:val="Comment Text Char PHPDOCX"/>
    <w:qFormat/>
    <w:rPr>
      <w:sz w:val="20"/>
      <w:szCs w:val="20"/>
    </w:rPr>
  </w:style>
  <w:style w:type="character" w:styleId="CommentSubjectCharPHPDOCX">
    <w:name w:val="Comment Subject Char PHPDOCX"/>
    <w:qFormat/>
    <w:rPr>
      <w:b/>
      <w:bCs/>
      <w:sz w:val="20"/>
      <w:szCs w:val="20"/>
    </w:rPr>
  </w:style>
  <w:style w:type="character" w:styleId="BalloonTextCharPHPDOCX">
    <w:name w:val="Balloon Text Char PHPDOCX"/>
    <w:qFormat/>
    <w:rPr>
      <w:rFonts w:ascii="Tahoma" w:hAnsi="Tahoma" w:cs="Tahoma"/>
      <w:sz w:val="16"/>
      <w:szCs w:val="16"/>
    </w:rPr>
  </w:style>
  <w:style w:type="character" w:styleId="FootnoteTextCarPHPDOCX">
    <w:name w:val="footnote Text Car PHPDOCX"/>
    <w:qFormat/>
    <w:rPr>
      <w:sz w:val="20"/>
      <w:szCs w:val="20"/>
    </w:rPr>
  </w:style>
  <w:style w:type="character" w:styleId="FootnoteReferencePHPDOCX">
    <w:name w:val="footnote Reference PHPDOCX"/>
    <w:qFormat/>
    <w:rPr>
      <w:vertAlign w:val="superscript"/>
    </w:rPr>
  </w:style>
  <w:style w:type="character" w:styleId="EndnoteTextCarPHPDOCX">
    <w:name w:val="endnote Text Car PHPDOCX"/>
    <w:qFormat/>
    <w:rPr>
      <w:sz w:val="20"/>
      <w:szCs w:val="20"/>
    </w:rPr>
  </w:style>
  <w:style w:type="character" w:styleId="EndnoteReferencePHPDOCX">
    <w:name w:val="endnote Reference PHPDOCX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40"/>
      <w:jc w:val="left"/>
    </w:pPr>
    <w:rPr>
      <w:rFonts w:ascii="Times New Roman" w:hAnsi="Times New Roman" w:cs="Times New Roman"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Inhaltsverzeichnis4">
    <w:name w:val="TOC 4"/>
    <w:basedOn w:val="Normal"/>
    <w:next w:val="Normal"/>
    <w:pPr>
      <w:spacing w:lineRule="atLeast" w:line="260"/>
      <w:ind w:left="851" w:right="0" w:hanging="851"/>
    </w:pPr>
    <w:rPr/>
  </w:style>
  <w:style w:type="paragraph" w:styleId="Inhaltsverzeichnis5">
    <w:name w:val="TOC 5"/>
    <w:basedOn w:val="Normal"/>
    <w:next w:val="Normal"/>
    <w:pPr>
      <w:spacing w:lineRule="atLeast" w:line="260"/>
      <w:ind w:left="851" w:right="0" w:hanging="851"/>
    </w:pPr>
    <w:rPr/>
  </w:style>
  <w:style w:type="paragraph" w:styleId="Inhaltsverzeichnis6">
    <w:name w:val="TOC 6"/>
    <w:basedOn w:val="Normal"/>
    <w:next w:val="Normal"/>
    <w:pPr>
      <w:spacing w:lineRule="atLeast" w:line="260"/>
      <w:ind w:left="851" w:right="0" w:hanging="851"/>
    </w:pPr>
    <w:rPr/>
  </w:style>
  <w:style w:type="paragraph" w:styleId="Inhaltsverzeichnis7">
    <w:name w:val="TOC 7"/>
    <w:basedOn w:val="Normal"/>
    <w:next w:val="Normal"/>
    <w:pPr>
      <w:spacing w:lineRule="atLeast" w:line="260"/>
      <w:ind w:left="851" w:right="0" w:hanging="851"/>
    </w:pPr>
    <w:rPr/>
  </w:style>
  <w:style w:type="paragraph" w:styleId="Inhaltsverzeichnis8">
    <w:name w:val="TOC 8"/>
    <w:basedOn w:val="Normal"/>
    <w:next w:val="Normal"/>
    <w:pPr>
      <w:spacing w:lineRule="atLeast" w:line="260"/>
      <w:ind w:left="851" w:right="0" w:hanging="851"/>
    </w:pPr>
    <w:rPr/>
  </w:style>
  <w:style w:type="paragraph" w:styleId="Inhaltsverzeichnis9">
    <w:name w:val="TOC 9"/>
    <w:basedOn w:val="Normal"/>
    <w:next w:val="Normal"/>
    <w:pPr>
      <w:spacing w:lineRule="atLeast" w:line="260"/>
      <w:ind w:left="851" w:right="0" w:hanging="851"/>
    </w:pPr>
    <w:rPr/>
  </w:style>
  <w:style w:type="paragraph" w:styleId="Inhaltsverzeichnis3">
    <w:name w:val="TOC 3"/>
    <w:basedOn w:val="Normal"/>
    <w:next w:val="Normal"/>
    <w:pPr>
      <w:spacing w:lineRule="atLeast" w:line="260"/>
      <w:ind w:left="851" w:right="0" w:hanging="851"/>
    </w:pPr>
    <w:rPr>
      <w:lang w:val="de-DE" w:eastAsia="de-DE"/>
    </w:rPr>
  </w:style>
  <w:style w:type="paragraph" w:styleId="Inhaltsverzeichnis2">
    <w:name w:val="TOC 2"/>
    <w:basedOn w:val="Normal"/>
    <w:next w:val="Normal"/>
    <w:pPr>
      <w:spacing w:lineRule="atLeast" w:line="260"/>
      <w:ind w:left="851" w:right="0" w:hanging="851"/>
    </w:pPr>
    <w:rPr>
      <w:lang w:val="de-DE" w:eastAsia="de-DE"/>
    </w:rPr>
  </w:style>
  <w:style w:type="paragraph" w:styleId="Inhaltsverzeichnis1">
    <w:name w:val="TOC 1"/>
    <w:basedOn w:val="Normal"/>
    <w:next w:val="Normal"/>
    <w:pPr>
      <w:spacing w:lineRule="atLeast" w:line="260" w:before="260" w:after="260"/>
      <w:ind w:left="851" w:right="0" w:hanging="851"/>
    </w:pPr>
    <w:rPr>
      <w:b/>
      <w:lang w:val="de-DE" w:eastAsia="de-DE"/>
    </w:rPr>
  </w:style>
  <w:style w:type="paragraph" w:styleId="Fuzeile">
    <w:name w:val="Footer"/>
    <w:basedOn w:val="Normal"/>
    <w:pPr/>
    <w:rPr>
      <w:sz w:val="18"/>
    </w:rPr>
  </w:style>
  <w:style w:type="paragraph" w:styleId="Kopfzeile">
    <w:name w:val="Header"/>
    <w:basedOn w:val="Normal"/>
    <w:pPr/>
    <w:rPr/>
  </w:style>
  <w:style w:type="paragraph" w:styleId="Einr2">
    <w:name w:val="einr.2"/>
    <w:basedOn w:val="Normal"/>
    <w:qFormat/>
    <w:pPr>
      <w:numPr>
        <w:ilvl w:val="0"/>
        <w:numId w:val="2"/>
      </w:numPr>
      <w:spacing w:lineRule="atLeast" w:line="260"/>
    </w:pPr>
    <w:rPr/>
  </w:style>
  <w:style w:type="paragraph" w:styleId="Text">
    <w:name w:val="Text"/>
    <w:basedOn w:val="Normal"/>
    <w:qFormat/>
    <w:pPr>
      <w:spacing w:lineRule="atLeast" w:line="260" w:before="0" w:after="260"/>
    </w:pPr>
    <w:rPr/>
  </w:style>
  <w:style w:type="paragraph" w:styleId="Berichtsart">
    <w:name w:val="Berichtsart"/>
    <w:basedOn w:val="Kopfzeile"/>
    <w:next w:val="Kopfzeile"/>
    <w:qFormat/>
    <w:pPr/>
    <w:rPr>
      <w:b/>
      <w:sz w:val="30"/>
    </w:rPr>
  </w:style>
  <w:style w:type="paragraph" w:styleId="Einr1">
    <w:name w:val="einr.1"/>
    <w:basedOn w:val="Normal"/>
    <w:qFormat/>
    <w:pPr>
      <w:spacing w:lineRule="atLeast" w:line="260"/>
      <w:ind w:left="567" w:right="0" w:hanging="567"/>
    </w:pPr>
    <w:rPr/>
  </w:style>
  <w:style w:type="paragraph" w:styleId="Einr1Text">
    <w:name w:val="einr.1Text"/>
    <w:basedOn w:val="Text"/>
    <w:qFormat/>
    <w:pPr>
      <w:ind w:left="340" w:right="0" w:hanging="0"/>
    </w:pPr>
    <w:rPr/>
  </w:style>
  <w:style w:type="paragraph" w:styleId="Einr2Text">
    <w:name w:val="einr.2Text"/>
    <w:basedOn w:val="Einr1Text"/>
    <w:qFormat/>
    <w:pPr>
      <w:ind w:left="680" w:right="0" w:hanging="0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Funote">
    <w:name w:val="Footnote Text"/>
    <w:basedOn w:val="Normal"/>
    <w:pPr>
      <w:spacing w:lineRule="auto" w:line="240"/>
      <w:jc w:val="left"/>
    </w:pPr>
    <w:rPr/>
  </w:style>
  <w:style w:type="paragraph" w:styleId="ListParagraphPHPDOCX">
    <w:name w:val="List Paragraph PHPDOCX"/>
    <w:qFormat/>
    <w:pPr>
      <w:widowControl/>
      <w:kinsoku w:val="true"/>
      <w:overflowPunct w:val="true"/>
      <w:autoSpaceDE w:val="true"/>
      <w:bidi w:val="0"/>
      <w:ind w:left="720" w:right="0" w:hanging="0"/>
    </w:pPr>
    <w:rPr>
      <w:rFonts w:ascii="Times New Roman" w:hAnsi="Times New Roman" w:eastAsia="Times New Roman" w:cs="Times New Roman"/>
      <w:color w:val="auto"/>
      <w:sz w:val="20"/>
      <w:szCs w:val="20"/>
      <w:lang w:val="de-DE" w:bidi="ar-SA" w:eastAsia="zh-CN"/>
    </w:rPr>
  </w:style>
  <w:style w:type="paragraph" w:styleId="TitlePHPDOCX">
    <w:name w:val="Title PHPDOCX"/>
    <w:qFormat/>
    <w:pPr>
      <w:widowControl/>
      <w:pBdr>
        <w:bottom w:val="single" w:sz="8" w:space="4" w:color="808080"/>
      </w:pBdr>
      <w:kinsoku w:val="true"/>
      <w:overflowPunct w:val="true"/>
      <w:autoSpaceDE w:val="true"/>
      <w:bidi w:val="0"/>
      <w:spacing w:before="0" w:after="300"/>
    </w:pPr>
    <w:rPr>
      <w:rFonts w:ascii="Cambria" w:hAnsi="Cambria" w:eastAsia="Times New Roman" w:cs="Cambria"/>
      <w:color w:val="17365D"/>
      <w:spacing w:val="5"/>
      <w:kern w:val="2"/>
      <w:sz w:val="52"/>
      <w:szCs w:val="52"/>
      <w:lang w:val="de-DE" w:bidi="ar-SA" w:eastAsia="zh-CN"/>
    </w:rPr>
  </w:style>
  <w:style w:type="paragraph" w:styleId="SubtitlePHPDOCX">
    <w:name w:val="Subtitle PHPDOCX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ind w:left="0" w:right="0" w:hanging="0"/>
    </w:pPr>
    <w:rPr>
      <w:rFonts w:ascii="Cambria" w:hAnsi="Cambria" w:eastAsia="Times New Roman" w:cs="Cambria"/>
      <w:i/>
      <w:iCs/>
      <w:color w:val="4F81BD"/>
      <w:spacing w:val="15"/>
      <w:sz w:val="24"/>
      <w:szCs w:val="24"/>
      <w:lang w:val="de-DE" w:bidi="ar-SA" w:eastAsia="zh-CN"/>
    </w:rPr>
  </w:style>
  <w:style w:type="paragraph" w:styleId="AnnotationtextPHPDOCX">
    <w:name w:val="annotation text PHPDOCX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bidi="ar-SA" w:eastAsia="zh-CN"/>
    </w:rPr>
  </w:style>
  <w:style w:type="paragraph" w:styleId="AnnotationsubjectPHPDOCX">
    <w:name w:val="annotation subject PHPDOCX"/>
    <w:basedOn w:val="AnnotationtextPHPDOCX"/>
    <w:next w:val="AnnotationtextPHPDOCX"/>
    <w:qFormat/>
    <w:pPr/>
    <w:rPr>
      <w:b/>
      <w:bCs/>
    </w:rPr>
  </w:style>
  <w:style w:type="paragraph" w:styleId="BalloonTextPHPDOCX">
    <w:name w:val="Balloon Text PHPDOCX"/>
    <w:qFormat/>
    <w:pPr>
      <w:widowControl/>
      <w:kinsoku w:val="true"/>
      <w:overflowPunct w:val="true"/>
      <w:autoSpaceDE w:val="true"/>
      <w:bidi w:val="0"/>
    </w:pPr>
    <w:rPr>
      <w:rFonts w:ascii="Tahoma" w:hAnsi="Tahoma" w:eastAsia="Times New Roman" w:cs="Tahoma"/>
      <w:color w:val="auto"/>
      <w:sz w:val="16"/>
      <w:szCs w:val="16"/>
      <w:lang w:val="de-DE" w:bidi="ar-SA" w:eastAsia="zh-CN"/>
    </w:rPr>
  </w:style>
  <w:style w:type="paragraph" w:styleId="FootnoteTextPHPDOCX">
    <w:name w:val="footnote Text PHPDOCX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bidi="ar-SA" w:eastAsia="zh-CN"/>
    </w:rPr>
  </w:style>
  <w:style w:type="paragraph" w:styleId="EndnoteTextPHPDOCX">
    <w:name w:val="endnote Text PHPDOCX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bidi="ar-SA" w:eastAsia="zh-CN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110</Words>
  <CharactersWithSpaces>671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2020-03-26T14:04:00Z</dcterms:created>
  <dc:creator>Rolf</dc:creator>
  <dc:description/>
  <dc:language>de-DE</dc:language>
  <cp:lastModifiedBy>Ripberger</cp:lastModifiedBy>
  <cp:lastPrinted>2020-03-25T11:00:00Z</cp:lastPrinted>
  <dcterms:modified xsi:type="dcterms:W3CDTF">2020-03-26T14:04:00Z</dcterms:modified>
  <cp:revision>2</cp:revision>
  <dc:subject>Schriftverkehr und Berichte</dc:subject>
  <dc:title>Vorlage für Berichte an die Bahn 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-903289798</vt:i4>
  </property>
  <property fmtid="{D5CDD505-2E9C-101B-9397-08002B2CF9AE}" pid="3" name="_AuthorEmail">
    <vt:lpwstr>margit@kd-bb.de</vt:lpwstr>
  </property>
  <property fmtid="{D5CDD505-2E9C-101B-9397-08002B2CF9AE}" pid="4" name="_AuthorEmailDisplayName">
    <vt:lpwstr>Margit Krause</vt:lpwstr>
  </property>
  <property fmtid="{D5CDD505-2E9C-101B-9397-08002B2CF9AE}" pid="5" name="_EmailSubject">
    <vt:lpwstr>Wahlunterlagen</vt:lpwstr>
  </property>
  <property fmtid="{D5CDD505-2E9C-101B-9397-08002B2CF9AE}" pid="6" name="_ReviewingToolsShownOnce">
    <vt:lpwstr/>
  </property>
</Properties>
</file>